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95" w:rsidRPr="00A80651" w:rsidRDefault="009577D7" w:rsidP="00A80651">
      <w:pPr>
        <w:ind w:firstLine="422"/>
        <w:jc w:val="center"/>
        <w:rPr>
          <w:b/>
        </w:rPr>
      </w:pPr>
      <w:r w:rsidRPr="00A80651">
        <w:rPr>
          <w:rFonts w:hint="eastAsia"/>
          <w:b/>
        </w:rPr>
        <w:t>2015</w:t>
      </w:r>
      <w:r w:rsidRPr="00A80651">
        <w:rPr>
          <w:rFonts w:hint="eastAsia"/>
          <w:b/>
        </w:rPr>
        <w:t>年国家医师资格考试医学综合指导用书</w:t>
      </w:r>
    </w:p>
    <w:p w:rsidR="00525B61" w:rsidRDefault="00525B61" w:rsidP="00A80651">
      <w:pPr>
        <w:ind w:firstLine="422"/>
        <w:jc w:val="center"/>
        <w:rPr>
          <w:rFonts w:hint="eastAsia"/>
          <w:b/>
        </w:rPr>
      </w:pPr>
      <w:r>
        <w:rPr>
          <w:rFonts w:hint="eastAsia"/>
          <w:b/>
        </w:rPr>
        <w:t>临床执业医师</w:t>
      </w:r>
    </w:p>
    <w:p w:rsidR="009577D7" w:rsidRPr="00A80651" w:rsidRDefault="009577D7" w:rsidP="00A80651">
      <w:pPr>
        <w:ind w:firstLine="422"/>
        <w:jc w:val="center"/>
        <w:rPr>
          <w:b/>
        </w:rPr>
      </w:pPr>
      <w:r w:rsidRPr="00A80651">
        <w:rPr>
          <w:rFonts w:hint="eastAsia"/>
          <w:b/>
        </w:rPr>
        <w:t>卫生法规</w:t>
      </w:r>
    </w:p>
    <w:p w:rsidR="009577D7" w:rsidRPr="00A80651" w:rsidRDefault="009577D7" w:rsidP="00A80651">
      <w:pPr>
        <w:ind w:firstLine="422"/>
        <w:jc w:val="center"/>
        <w:rPr>
          <w:b/>
        </w:rPr>
      </w:pPr>
      <w:r w:rsidRPr="00A80651">
        <w:rPr>
          <w:rFonts w:hint="eastAsia"/>
          <w:b/>
        </w:rPr>
        <w:t>考试大纲</w:t>
      </w:r>
    </w:p>
    <w:p w:rsidR="0088685B" w:rsidRDefault="0088685B" w:rsidP="009577D7">
      <w:pPr>
        <w:ind w:firstLine="420"/>
        <w:jc w:val="center"/>
      </w:pPr>
    </w:p>
    <w:tbl>
      <w:tblPr>
        <w:tblStyle w:val="a"/>
        <w:tblW w:w="899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47"/>
        <w:gridCol w:w="2274"/>
        <w:gridCol w:w="3771"/>
      </w:tblGrid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2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1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单元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1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细目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1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要点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29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一、</w:t>
            </w:r>
            <w:hyperlink r:id="rId6" w:tgtFrame="_blank" w:tooltip="执业医师" w:history="1">
              <w:r w:rsidRPr="005E7A89">
                <w:rPr>
                  <w:rFonts w:ascii="宋体" w:eastAsia="宋体" w:hAnsi="宋体" w:cs="宋体" w:hint="eastAsia"/>
                  <w:kern w:val="0"/>
                  <w:sz w:val="18"/>
                  <w:szCs w:val="18"/>
                </w:rPr>
                <w:t>执业医师</w:t>
              </w:r>
            </w:hyperlink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1.概述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医师的基本要求及职责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2.考试和注册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（1）参加</w:t>
            </w:r>
            <w:hyperlink r:id="rId7" w:tgtFrame="_blank" w:tooltip="医师资格考试" w:history="1">
              <w:r w:rsidRPr="005E7A89">
                <w:rPr>
                  <w:rFonts w:ascii="宋体" w:eastAsia="宋体" w:hAnsi="宋体" w:cs="宋体" w:hint="eastAsia"/>
                  <w:kern w:val="0"/>
                  <w:sz w:val="18"/>
                  <w:szCs w:val="18"/>
                </w:rPr>
                <w:t>医师资格考试</w:t>
              </w:r>
            </w:hyperlink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的条件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</w:t>
            </w:r>
            <w:hyperlink r:id="rId8" w:tgtFrame="_blank" w:tooltip="医师资格" w:history="1">
              <w:r w:rsidRPr="005E7A89">
                <w:rPr>
                  <w:rFonts w:ascii="宋体" w:eastAsia="宋体" w:hAnsi="宋体" w:cs="宋体" w:hint="eastAsia"/>
                  <w:kern w:val="0"/>
                  <w:sz w:val="18"/>
                  <w:szCs w:val="18"/>
                </w:rPr>
                <w:t>医师资格</w:t>
              </w:r>
            </w:hyperlink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种类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（3）医师执业注册及其执业条件</w:t>
            </w:r>
          </w:p>
        </w:tc>
      </w:tr>
      <w:tr w:rsidR="0088685B" w:rsidRPr="005E7A89" w:rsidTr="00F10751">
        <w:trPr>
          <w:trHeight w:val="572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（4）准予注册、不予注册、注销注册、变更注册、重新注册的适用条件及法定要求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（5）对不予注册、注销注册持有异议的法律救济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3.执业规则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（1）医师在执业活动中的权利和义务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（2）医师执业要求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（3）执业助理医师的执业范围与要求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4.考核和培训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（1）医师考核内容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（2）医师考核不合格的处理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（3）表彰与奖励</w:t>
            </w:r>
          </w:p>
        </w:tc>
      </w:tr>
      <w:tr w:rsidR="0088685B" w:rsidRPr="005E7A89" w:rsidTr="00F10751">
        <w:trPr>
          <w:trHeight w:val="144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5.法律责任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违法行为及其法律责任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29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二、医疗机构管理条例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及其实施细则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1.概述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医疗机构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服务宗旨</w:t>
            </w:r>
          </w:p>
        </w:tc>
      </w:tr>
      <w:tr w:rsidR="0088685B" w:rsidRPr="005E7A89" w:rsidTr="00F10751">
        <w:trPr>
          <w:trHeight w:val="45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2.医疗机构执业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（1）医疗机构执业要求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（2）医疗机构执业规则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3.登记和校验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（1）医疗机构的登记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（2）医疗机构的校验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4.法律责任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医疗机构的法律责任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29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三、医疗事故处理条例</w:t>
            </w: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1.概述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（1）处理医疗事故的原则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（2）处理医疗事故的基本要求</w:t>
            </w:r>
          </w:p>
        </w:tc>
      </w:tr>
      <w:tr w:rsidR="0088685B" w:rsidRPr="005E7A89" w:rsidTr="00F10751">
        <w:trPr>
          <w:trHeight w:val="37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2.医疗事故的预防与处置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（1）病历书写、复印或者复制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（2）告知与报告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（3）病历资料的封存与启封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（4）尸检</w:t>
            </w:r>
          </w:p>
        </w:tc>
      </w:tr>
      <w:tr w:rsidR="0088685B" w:rsidRPr="005E7A89" w:rsidTr="00F10751">
        <w:trPr>
          <w:trHeight w:val="24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3.医疗事故的技术鉴定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（1）鉴定的提起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（2）鉴定组织及其分工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（3）鉴定专家组的产生和组成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（4）鉴定原则和依据</w:t>
            </w:r>
          </w:p>
        </w:tc>
      </w:tr>
    </w:tbl>
    <w:tbl>
      <w:tblPr>
        <w:tblW w:w="899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93"/>
        <w:gridCol w:w="3799"/>
      </w:tblGrid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gridSpan w:val="0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（5）鉴定程序和要求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gridSpan w:val="0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（6）不属于医疗事故的情形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gridSpan w:val="0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4.医疗事故的行政处理与监督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（1）卫生行政部门对重大医疗过失行为报告的处理</w:t>
            </w:r>
          </w:p>
        </w:tc>
      </w:tr>
      <w:tr w:rsidR="0088685B" w:rsidRPr="005E7A89" w:rsidTr="00F10751">
        <w:trPr>
          <w:trHeight w:val="737"/>
          <w:tblCellSpacing w:w="0" w:type="dxa"/>
          <w:jc w:val="center"/>
        </w:trPr>
        <w:tc>
          <w:tcPr>
            <w:tcW w:w="0" w:type="auto"/>
            <w:gridSpan w:val="0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88685B" w:rsidRPr="005E7A89" w:rsidRDefault="0088685B" w:rsidP="0088685B">
            <w:pPr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（2）卫生行政部门的责任</w:t>
            </w:r>
          </w:p>
        </w:tc>
      </w:tr>
      <w:tr w:rsidR="0088685B" w:rsidRPr="004E1E93" w:rsidTr="00F10751">
        <w:trPr>
          <w:trHeight w:val="271"/>
          <w:tblCellSpacing w:w="0" w:type="dxa"/>
          <w:jc w:val="center"/>
        </w:trPr>
        <w:tc>
          <w:tcPr>
            <w:tcW w:w="0" w:type="auto"/>
            <w:gridSpan w:val="0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5.医疗事故的赔偿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医疗事故赔偿争议的解决途径及要求</w:t>
            </w:r>
          </w:p>
        </w:tc>
      </w:tr>
      <w:tr w:rsidR="0088685B" w:rsidRPr="005E7A89" w:rsidTr="00F10751">
        <w:trPr>
          <w:trHeight w:val="313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tbl>
      <w:tblPr>
        <w:tblStyle w:val="a"/>
        <w:tblW w:w="899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21"/>
        <w:gridCol w:w="3766"/>
      </w:tblGrid>
      <w:tr w:rsidR="0088685B" w:rsidRPr="005E7A89" w:rsidTr="00F10751">
        <w:trPr>
          <w:trHeight w:val="313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685B" w:rsidRPr="005E7A89" w:rsidTr="00F10751">
        <w:trPr>
          <w:trHeight w:val="313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tbl>
      <w:tblPr>
        <w:tblW w:w="899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670"/>
        <w:gridCol w:w="2245"/>
        <w:gridCol w:w="3077"/>
      </w:tblGrid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6.法律责任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（1）卫生行政部门的法律责任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（2）医疗机构的法律责任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（3）医务人员的法律责任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（4）非法行医造成患者人身损害的法律责任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29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四、母婴保健法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及其实施办法</w:t>
            </w: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1.概述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（1）母婴保健工作方针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（2）母婴保健技术服务事项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2.婚前保健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（1）婚前保健的内容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（2）婚前医学检查意见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</w:t>
            </w:r>
            <w:proofErr w:type="gramStart"/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孕</w:t>
            </w:r>
            <w:proofErr w:type="gramEnd"/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产期保健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（1）孕产期保健服务的内容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（2）孕产期医学指导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（3）终止妊娠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（4）新生儿出生医学证明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（5）产妇、婴儿以及新生儿出生缺陷报告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4.技术鉴定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（1）鉴定机构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（2）鉴定人员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（3）回避制度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5.行政管理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母婴保健专项技术许可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6.法律责任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违法行为及其法律责任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29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五、传染病防治法</w:t>
            </w: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1.概述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（1）传染病防治原则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（2）传染病的分类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（3）甲类传染病预防控制措施的适用范围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2.传染病预防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（1）预防接种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（2）传染病监测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（3）传染病预警制度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（4）传染病菌种、毒种管理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（5）疾病预防控制机构的职责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（6）医疗机构的职责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（7）传染病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病人</w:t>
            </w: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、病原携带者和疑似传染病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病人</w:t>
            </w: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合法权益保护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3.疫情报告、通报和公布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（1）传染病疫情的报告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（2）传染病疫情的通报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（3）传染病疫情信息的公布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4.疫情控制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（1）传染病控制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（2）紧急措施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（3）疫区封锁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5.医疗救治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（1）医疗救治服务网络建设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（2）提高传染病医疗救治能力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（3）医疗机构开展医疗救治的规定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6.法律责任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（1）疾病预防控制机构的法律责任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（2）医疗机构的法律责任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29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六、艾滋病防治条例</w:t>
            </w: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1.概述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（1）艾滋病防治原则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（2）不歧视规定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2.预防与控制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（1）艾滋病监测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（2）艾滋病自愿咨询和自愿检测制度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（3）艾滋病患者隐私权的保护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（4）采集或使用人体血液、血浆、组织的管理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3.治疗与救助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医疗卫生机构的责任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4.法律责任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医疗卫生机构的法律责任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29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七、突发公共卫生事件应急条例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1.概述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突发公共卫生事件的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范围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2.报告与信息发布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（1）突发公共卫生事件的报告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（2）突发公共卫生事件的信息发布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3.法律责任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医疗卫生机构的法律责任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29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八、药品管理法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1.概述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药品的范围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2.药品管理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（1）禁止生产、销售假药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（2）禁止生产、销售劣药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3.药品监督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药品不良反应报告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4.法律责任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违法收受财物或者其他利益的法律责任</w:t>
            </w:r>
          </w:p>
        </w:tc>
      </w:tr>
      <w:tr w:rsidR="0088685B" w:rsidRPr="005E7A89" w:rsidTr="00F10751">
        <w:trPr>
          <w:trHeight w:val="391"/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tbl>
            <w:tblPr>
              <w:tblW w:w="8888" w:type="dxa"/>
              <w:jc w:val="center"/>
              <w:tblCellSpacing w:w="0" w:type="dxa"/>
              <w:tblInd w:w="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2933"/>
              <w:gridCol w:w="2246"/>
              <w:gridCol w:w="3709"/>
            </w:tblGrid>
            <w:tr w:rsidR="0088685B" w:rsidRPr="005E7A89" w:rsidTr="00F10751">
              <w:trPr>
                <w:trHeight w:val="271"/>
                <w:tblCellSpacing w:w="0" w:type="dxa"/>
                <w:jc w:val="center"/>
              </w:trPr>
              <w:tc>
                <w:tcPr>
                  <w:tcW w:w="2933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九</w:t>
                  </w: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、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麻醉药品和精神药品管理条例</w:t>
                  </w:r>
                </w:p>
              </w:tc>
              <w:tc>
                <w:tcPr>
                  <w:tcW w:w="2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1.概述</w:t>
                  </w:r>
                </w:p>
              </w:tc>
              <w:tc>
                <w:tcPr>
                  <w:tcW w:w="3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临床使用原则</w:t>
                  </w:r>
                </w:p>
              </w:tc>
            </w:tr>
            <w:tr w:rsidR="0088685B" w:rsidRPr="005E7A89" w:rsidTr="00F10751">
              <w:trPr>
                <w:trHeight w:val="286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246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2.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麻醉药品和精神药品的使用</w:t>
                  </w:r>
                </w:p>
              </w:tc>
              <w:tc>
                <w:tcPr>
                  <w:tcW w:w="3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（1）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麻醉药品、第一类精神药品购用印鉴卡</w:t>
                  </w:r>
                </w:p>
              </w:tc>
            </w:tr>
            <w:tr w:rsidR="0088685B" w:rsidRPr="005E7A89" w:rsidTr="00F10751">
              <w:trPr>
                <w:trHeight w:val="286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3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（2）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麻醉药物和精神药品处方权</w:t>
                  </w:r>
                </w:p>
              </w:tc>
            </w:tr>
            <w:tr w:rsidR="0088685B" w:rsidRPr="005E7A89" w:rsidTr="00F10751">
              <w:trPr>
                <w:trHeight w:val="286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246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3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（3）麻醉药品、第一类精神药品的使用</w:t>
                  </w:r>
                </w:p>
              </w:tc>
            </w:tr>
            <w:tr w:rsidR="0088685B" w:rsidRPr="005E7A89" w:rsidTr="00F10751">
              <w:trPr>
                <w:trHeight w:val="286"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2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3</w:t>
                  </w: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法律责任</w:t>
                  </w:r>
                </w:p>
              </w:tc>
              <w:tc>
                <w:tcPr>
                  <w:tcW w:w="37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（1）医疗机构的法律责任</w:t>
                  </w:r>
                </w:p>
              </w:tc>
            </w:tr>
          </w:tbl>
          <w:p w:rsidR="0088685B" w:rsidRPr="00842E9D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3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707C7F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  <w:bdr w:val="none" w:sz="0" w:space="0" w:color="auto" w:frame="1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（2）具有麻醉药品和第一类精神药品处方资格医师的法律责任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3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  <w:bdr w:val="none" w:sz="0" w:space="0" w:color="auto" w:frame="1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（3）未取得麻醉药品和第一类精神药品处方资格医师的法律责任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367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十、处方管理办法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1.概述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处方开具与调剂原则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2.处方管理的一般规定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（1）处方书写规则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（2）药品剂量与数量的书写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3.处方权的获得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（1）处方权的取得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（2）开具处方的条件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4.处方的开具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（1）开具处方的规则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（2）开具处方的要求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5.监督管理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医疗机构对处方的管理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6.法律责任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医师的法律责任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367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十一、献血法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1.概述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无偿献血制度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2.医疗机构的职责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（1）医疗机构用血管理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（2）医疗机构用</w:t>
            </w:r>
            <w:proofErr w:type="gramStart"/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血要求</w:t>
            </w:r>
            <w:proofErr w:type="gramEnd"/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3.血站的责任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（1）采血要求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（2）供血要求</w:t>
            </w:r>
          </w:p>
        </w:tc>
      </w:tr>
      <w:tr w:rsidR="0088685B" w:rsidRPr="005E7A89" w:rsidTr="00F10751">
        <w:trPr>
          <w:trHeight w:val="13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4.法律责任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13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（1）医疗机构的法律责任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（2）血站的法律责任</w:t>
            </w:r>
          </w:p>
        </w:tc>
      </w:tr>
      <w:tr w:rsidR="0088685B" w:rsidRPr="005E7A89" w:rsidTr="00F10751">
        <w:trPr>
          <w:trHeight w:val="301"/>
          <w:tblCellSpacing w:w="0" w:type="dxa"/>
          <w:jc w:val="center"/>
        </w:trPr>
        <w:tc>
          <w:tcPr>
            <w:tcW w:w="367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十二、侵权责任法（医疗损害责任）</w:t>
            </w:r>
          </w:p>
        </w:tc>
        <w:tc>
          <w:tcPr>
            <w:tcW w:w="15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1.概述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（1）医疗损害责任的赔偿主体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（2）推定医疗机构有过错的情形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（3）医疗机构不承担赔偿责任的情形</w:t>
            </w:r>
          </w:p>
        </w:tc>
      </w:tr>
      <w:tr w:rsidR="0088685B" w:rsidRPr="005E7A89" w:rsidTr="00F10751">
        <w:trPr>
          <w:trHeight w:val="33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2.医疗机构承担赔偿责任的情形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（1）未尽到说明义务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（2）未尽到与当时医疗水平相应的诊疗义务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（3）泄露患者隐私</w:t>
            </w:r>
          </w:p>
        </w:tc>
      </w:tr>
      <w:tr w:rsidR="0088685B" w:rsidRPr="005E7A89" w:rsidTr="00F10751">
        <w:trPr>
          <w:trHeight w:val="572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3.紧急情况医疗措施的实施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紧急情况实施相应医疗措施的条件和程序</w:t>
            </w:r>
          </w:p>
        </w:tc>
      </w:tr>
      <w:tr w:rsidR="0088685B" w:rsidRPr="005E7A89" w:rsidTr="00F10751">
        <w:trPr>
          <w:trHeight w:val="37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4.病历资料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（1）病历资料的填写与保管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（2）病历资料的查阅与复制</w:t>
            </w:r>
          </w:p>
        </w:tc>
      </w:tr>
      <w:tr w:rsidR="0088685B" w:rsidRPr="005E7A89" w:rsidTr="00F10751">
        <w:trPr>
          <w:trHeight w:val="572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5.对医疗行为的限制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不得违反诊疗规范实施不必要的检查</w:t>
            </w:r>
          </w:p>
        </w:tc>
      </w:tr>
      <w:tr w:rsidR="0088685B" w:rsidRPr="005E7A89" w:rsidTr="00F10751">
        <w:trPr>
          <w:trHeight w:val="857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6.医疗机构及其医务人员权益保护</w:t>
            </w:r>
          </w:p>
        </w:tc>
        <w:tc>
          <w:tcPr>
            <w:tcW w:w="3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干扰医疗秩序和妨害医务人员工作、生活的法律后果</w:t>
            </w:r>
          </w:p>
        </w:tc>
      </w:tr>
      <w:tr w:rsidR="0088685B" w:rsidRPr="005E7A89" w:rsidTr="00F10751">
        <w:trPr>
          <w:trHeight w:val="316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十三、放射诊疗管理规定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1.概述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放射诊疗的分类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2.执业条件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（1）开展放射诊疗的基本条件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（2）安全防护装置、辐射检测仪器和个人防护用品的配备与使用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（3）设备和场所警示标志的设置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3.安全防护与质量保证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（1）放射诊疗设备和检测仪表的要求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（2）放射诊疗场所防护要求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（3）放射诊疗工作人员防护要求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（4）患者和受检查的防护要求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（5）放射诊断检查的原则和实施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（6）放射治疗的原则和实施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（7）放射事件的处理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4.法律责任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医疗机构的法律责任</w:t>
            </w:r>
          </w:p>
        </w:tc>
      </w:tr>
      <w:tr w:rsidR="0088685B" w:rsidRPr="005E7A89" w:rsidTr="00F10751">
        <w:trPr>
          <w:trHeight w:val="316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十四、抗菌药物临床应用管理办法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1.概述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（1）抗菌药物临床应用的原则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（2）抗菌药物临床应用的分级管理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2.抗菌药物临床应用管理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（1）抗菌药物遴选和定期评估制度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（2）细菌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耐</w:t>
            </w: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药预警机制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（3）抗菌药物临床应用异常情况的调查和处理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（4）抗菌药物临床应用知识和规范化管理培训和考核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3.抗菌药物的临床应用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（1）抗菌药物处方权的授予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（2）抗菌药物预防感染指征的掌握</w:t>
            </w:r>
          </w:p>
        </w:tc>
      </w:tr>
      <w:tr w:rsidR="0088685B" w:rsidRPr="005E7A89" w:rsidTr="00F10751">
        <w:trPr>
          <w:trHeight w:val="31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（3）特殊使用级抗菌药物的使用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（4）抗菌药物的越级使用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4.监督管理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（1）抗菌药物处方、医嘱点评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（2）对开具抗菌药物超常处方医师的处理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（3）取消医师抗菌药物处方权的情形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5.法律责任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（1）通过开具抗菌药物牟取不正当利益的法律责任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（2）医师违反抗菌药物临床应用规定的法律责任</w:t>
            </w:r>
          </w:p>
        </w:tc>
      </w:tr>
      <w:tr w:rsidR="0088685B" w:rsidRPr="005E7A89" w:rsidTr="00F10751">
        <w:trPr>
          <w:trHeight w:val="316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十五、医疗机构临床用血管理办法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1.概述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（1）加强医疗机构临床用血管理的目的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（2）医疗机构临床用血管理职责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2.临床用血管理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（1）临床用</w:t>
            </w:r>
            <w:proofErr w:type="gramStart"/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血计划</w:t>
            </w:r>
            <w:proofErr w:type="gramEnd"/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（2）医务人员职责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（3）临床用</w:t>
            </w:r>
            <w:proofErr w:type="gramStart"/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血申请</w:t>
            </w:r>
            <w:proofErr w:type="gramEnd"/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（4）签署临床输血治疗知情同意书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（5）临时采集血液必须同时符合的条件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（6）临床用血医学文书管理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3</w:t>
            </w: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.法律责任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（1）医疗机构的法律责任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（2）医务人员的法律责任</w:t>
            </w:r>
          </w:p>
        </w:tc>
      </w:tr>
      <w:tr w:rsidR="0088685B" w:rsidRPr="005E7A89" w:rsidTr="00F10751">
        <w:trPr>
          <w:trHeight w:val="316"/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tbl>
            <w:tblPr>
              <w:tblW w:w="8939" w:type="dxa"/>
              <w:jc w:val="center"/>
              <w:tblCellSpacing w:w="0" w:type="dxa"/>
              <w:tblInd w:w="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2558"/>
              <w:gridCol w:w="2608"/>
              <w:gridCol w:w="3773"/>
            </w:tblGrid>
            <w:tr w:rsidR="0088685B" w:rsidRPr="005E7A89" w:rsidTr="00F10751">
              <w:trPr>
                <w:trHeight w:val="737"/>
                <w:tblCellSpacing w:w="0" w:type="dxa"/>
                <w:jc w:val="center"/>
              </w:trPr>
              <w:tc>
                <w:tcPr>
                  <w:tcW w:w="255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十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六</w:t>
                  </w: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、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精神卫生法</w:t>
                  </w:r>
                </w:p>
                <w:p w:rsidR="0088685B" w:rsidRPr="005E7A89" w:rsidRDefault="0088685B" w:rsidP="0088685B">
                  <w:pPr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60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1.概述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88685B" w:rsidRPr="005E7A89" w:rsidTr="00F10751">
              <w:trPr>
                <w:trHeight w:val="286"/>
                <w:tblCellSpacing w:w="0" w:type="dxa"/>
                <w:jc w:val="center"/>
              </w:trPr>
              <w:tc>
                <w:tcPr>
                  <w:tcW w:w="2558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608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（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1</w:t>
                  </w: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）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精神卫生工作的方针、原则和管理机制</w:t>
                  </w:r>
                </w:p>
              </w:tc>
            </w:tr>
            <w:tr w:rsidR="0088685B" w:rsidRPr="005E7A89" w:rsidTr="00F10751">
              <w:trPr>
                <w:trHeight w:val="286"/>
                <w:tblCellSpacing w:w="0" w:type="dxa"/>
                <w:jc w:val="center"/>
              </w:trPr>
              <w:tc>
                <w:tcPr>
                  <w:tcW w:w="2558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608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（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2</w:t>
                  </w: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）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精神障碍患者合法权益保护</w:t>
                  </w:r>
                </w:p>
              </w:tc>
            </w:tr>
            <w:tr w:rsidR="0088685B" w:rsidRPr="005E7A89" w:rsidTr="00F10751">
              <w:trPr>
                <w:trHeight w:val="1865"/>
                <w:tblCellSpacing w:w="0" w:type="dxa"/>
                <w:jc w:val="center"/>
              </w:trPr>
              <w:tc>
                <w:tcPr>
                  <w:tcW w:w="2558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6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2.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心理健康促进和精神障碍预防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医务人员对就诊者的心理健康指导</w:t>
                  </w:r>
                </w:p>
              </w:tc>
            </w:tr>
            <w:tr w:rsidR="0088685B" w:rsidRPr="005E7A89" w:rsidTr="00F10751">
              <w:trPr>
                <w:trHeight w:val="4317"/>
                <w:tblCellSpacing w:w="0" w:type="dxa"/>
                <w:jc w:val="center"/>
              </w:trPr>
              <w:tc>
                <w:tcPr>
                  <w:tcW w:w="2558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6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3.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精神障碍的诊断和治疗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（1）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开展精神障碍诊断、治疗活动应当具备的条件</w:t>
                  </w:r>
                </w:p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（2）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精神障碍诊断、治疗的原则</w:t>
                  </w:r>
                </w:p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（3）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精神障碍的诊断</w:t>
                  </w:r>
                </w:p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（4）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精神障碍的住院治疗</w:t>
                  </w:r>
                </w:p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（5）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精神障碍的再次诊断和医学鉴定</w:t>
                  </w:r>
                </w:p>
                <w:p w:rsidR="0088685B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（6）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医疗机构及其医务人员应当履行的告知义务</w:t>
                  </w:r>
                </w:p>
                <w:p w:rsidR="0088685B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（7）保护性医疗措施的实施</w:t>
                  </w:r>
                </w:p>
                <w:p w:rsidR="0088685B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（8）对精神障碍患者使用药物的要求</w:t>
                  </w:r>
                </w:p>
                <w:p w:rsidR="0088685B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（9）精神障碍患者的病历资料及保管</w:t>
                  </w:r>
                </w:p>
                <w:p w:rsidR="0088685B" w:rsidRPr="005E7A89" w:rsidRDefault="0088685B" w:rsidP="0088685B">
                  <w:pPr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（10）心理治疗活动开展</w:t>
                  </w:r>
                </w:p>
              </w:tc>
            </w:tr>
            <w:tr w:rsidR="0088685B" w:rsidRPr="005E7A89" w:rsidTr="00F10751">
              <w:trPr>
                <w:trHeight w:val="286"/>
                <w:tblCellSpacing w:w="0" w:type="dxa"/>
                <w:jc w:val="center"/>
              </w:trPr>
              <w:tc>
                <w:tcPr>
                  <w:tcW w:w="2558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60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4.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精神障碍的康复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（1）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医疗机构精神障碍康复技术指导</w:t>
                  </w:r>
                </w:p>
              </w:tc>
            </w:tr>
            <w:tr w:rsidR="0088685B" w:rsidRPr="005E7A89" w:rsidTr="00F10751">
              <w:trPr>
                <w:trHeight w:val="286"/>
                <w:tblCellSpacing w:w="0" w:type="dxa"/>
                <w:jc w:val="center"/>
              </w:trPr>
              <w:tc>
                <w:tcPr>
                  <w:tcW w:w="2558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608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5E7A89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（2）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严重精神障碍患者的健康档案</w:t>
                  </w:r>
                </w:p>
              </w:tc>
            </w:tr>
            <w:tr w:rsidR="0088685B" w:rsidRPr="005E7A89" w:rsidTr="00F10751">
              <w:trPr>
                <w:trHeight w:val="1113"/>
                <w:tblCellSpacing w:w="0" w:type="dxa"/>
                <w:jc w:val="center"/>
              </w:trPr>
              <w:tc>
                <w:tcPr>
                  <w:tcW w:w="2558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60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Default="0088685B" w:rsidP="0088685B">
                  <w:pPr>
                    <w:widowControl/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5、法律责任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（1）医疗机构擅自从事从精神障碍诊断、治疗的法律责任</w:t>
                  </w:r>
                </w:p>
              </w:tc>
            </w:tr>
            <w:tr w:rsidR="0088685B" w:rsidRPr="005E7A89" w:rsidTr="00F10751">
              <w:trPr>
                <w:trHeight w:val="1489"/>
                <w:tblCellSpacing w:w="0" w:type="dxa"/>
                <w:jc w:val="center"/>
              </w:trPr>
              <w:tc>
                <w:tcPr>
                  <w:tcW w:w="2558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608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（2）医疗机构及其工作人员的法律责任、</w:t>
                  </w:r>
                </w:p>
              </w:tc>
            </w:tr>
            <w:tr w:rsidR="0088685B" w:rsidRPr="005E7A89" w:rsidTr="00F10751">
              <w:trPr>
                <w:trHeight w:val="1489"/>
                <w:tblCellSpacing w:w="0" w:type="dxa"/>
                <w:jc w:val="center"/>
              </w:trPr>
              <w:tc>
                <w:tcPr>
                  <w:tcW w:w="2558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widowControl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608" w:type="dxa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88685B" w:rsidRPr="005E7A89" w:rsidRDefault="0088685B" w:rsidP="0088685B">
                  <w:pPr>
                    <w:spacing w:line="345" w:lineRule="atLeast"/>
                    <w:ind w:firstLine="360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（3）从事心理治疗人员的法律责任</w:t>
                  </w:r>
                </w:p>
              </w:tc>
            </w:tr>
          </w:tbl>
          <w:p w:rsidR="0088685B" w:rsidRPr="00224B75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685B" w:rsidRPr="005E7A89" w:rsidTr="00F10751">
        <w:trPr>
          <w:trHeight w:val="316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十七、人体器官移植条例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1.概述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）申请人体器官移植手术患者排序原则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）禁止买卖人体器官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2.人体器官的捐献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（1）人体器官捐献的原则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（2）捐献人体器官公民的条件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（3）人体器官捐献意愿的撤销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（4）活体器官捐献人的年龄条件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（5）活体器官接受人的条件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3.人体器官的移植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（1）人体器官移植诊疗科目登记和条件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（2）对人体器官捐献人的医学检查和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接受人的</w:t>
            </w: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风险评估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（3）人体器官移植的伦理审查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（4）摘取活体器官应当履行的义务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（5）摘取尸体器官的要求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（6）个人资料保密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4.法律责任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（1）医疗机构的法律责任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（2）医务人员的法律责任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十八、疫苗流通和预防接种管理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1.概述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疫苗的分类</w:t>
            </w:r>
          </w:p>
        </w:tc>
      </w:tr>
      <w:tr w:rsidR="0088685B" w:rsidRPr="005E7A89" w:rsidTr="00F10751">
        <w:trPr>
          <w:trHeight w:val="27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2.疫苗接种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（1）疾病预防控制机构的职责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（2）群体性预防接种的管理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（3）儿童预防接种的管理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（4）疫苗接种单位的管理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（5）医疗卫生人员的责任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3.预防接种异常反应的处理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（1）不属于预防接种异常反应的情形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（2）预防接种异常反应的处理</w:t>
            </w:r>
          </w:p>
        </w:tc>
      </w:tr>
      <w:tr w:rsidR="0088685B" w:rsidRPr="005E7A89" w:rsidTr="00F10751">
        <w:trPr>
          <w:trHeight w:val="31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（3）预防接种异常反应的鉴定及赔偿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4.法律责任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（1）疾病预防控制机构的法律责任</w:t>
            </w:r>
          </w:p>
        </w:tc>
      </w:tr>
      <w:tr w:rsidR="0088685B" w:rsidRPr="005E7A89" w:rsidTr="00F10751">
        <w:trPr>
          <w:trHeight w:val="28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685B" w:rsidRPr="005E7A89" w:rsidRDefault="0088685B" w:rsidP="0088685B">
            <w:pPr>
              <w:widowControl/>
              <w:spacing w:line="345" w:lineRule="atLeast"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7A89">
              <w:rPr>
                <w:rFonts w:ascii="宋体" w:eastAsia="宋体" w:hAnsi="宋体" w:cs="宋体" w:hint="eastAsia"/>
                <w:kern w:val="0"/>
                <w:sz w:val="18"/>
                <w:szCs w:val="18"/>
                <w:bdr w:val="none" w:sz="0" w:space="0" w:color="auto" w:frame="1"/>
              </w:rPr>
              <w:t>（2）接种单位的法律责任</w:t>
            </w:r>
          </w:p>
        </w:tc>
      </w:tr>
    </w:tbl>
    <w:p w:rsidR="0088685B" w:rsidRPr="0088685B" w:rsidRDefault="0088685B" w:rsidP="0088685B">
      <w:pPr>
        <w:ind w:firstLine="420"/>
      </w:pPr>
    </w:p>
    <w:sectPr w:rsidR="0088685B" w:rsidRPr="0088685B" w:rsidSect="00A835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730" w:rsidRDefault="00DA1730" w:rsidP="009577D7">
      <w:pPr>
        <w:ind w:firstLine="420"/>
      </w:pPr>
      <w:r>
        <w:separator/>
      </w:r>
    </w:p>
  </w:endnote>
  <w:endnote w:type="continuationSeparator" w:id="0">
    <w:p w:rsidR="00DA1730" w:rsidRDefault="00DA1730" w:rsidP="009577D7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7D7" w:rsidRDefault="009577D7" w:rsidP="009577D7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7D7" w:rsidRDefault="009577D7" w:rsidP="009577D7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7D7" w:rsidRDefault="009577D7" w:rsidP="009577D7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730" w:rsidRDefault="00DA1730" w:rsidP="009577D7">
      <w:pPr>
        <w:ind w:firstLine="420"/>
      </w:pPr>
      <w:r>
        <w:separator/>
      </w:r>
    </w:p>
  </w:footnote>
  <w:footnote w:type="continuationSeparator" w:id="0">
    <w:p w:rsidR="00DA1730" w:rsidRDefault="00DA1730" w:rsidP="009577D7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7D7" w:rsidRDefault="009577D7" w:rsidP="009577D7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7D7" w:rsidRDefault="009577D7" w:rsidP="009577D7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7D7" w:rsidRDefault="009577D7" w:rsidP="009577D7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77D7"/>
    <w:rsid w:val="0007603B"/>
    <w:rsid w:val="000D2023"/>
    <w:rsid w:val="000E1ADD"/>
    <w:rsid w:val="000F0513"/>
    <w:rsid w:val="001B42A2"/>
    <w:rsid w:val="001E5C71"/>
    <w:rsid w:val="001F4F38"/>
    <w:rsid w:val="00210D5A"/>
    <w:rsid w:val="00286FFB"/>
    <w:rsid w:val="002A0D2E"/>
    <w:rsid w:val="003464CE"/>
    <w:rsid w:val="00360A4E"/>
    <w:rsid w:val="003A1DBE"/>
    <w:rsid w:val="004257E4"/>
    <w:rsid w:val="00437CB8"/>
    <w:rsid w:val="004C3EF7"/>
    <w:rsid w:val="00525B61"/>
    <w:rsid w:val="00532DE8"/>
    <w:rsid w:val="005471BB"/>
    <w:rsid w:val="00581E8C"/>
    <w:rsid w:val="005C61E6"/>
    <w:rsid w:val="0067549F"/>
    <w:rsid w:val="00680174"/>
    <w:rsid w:val="007C7692"/>
    <w:rsid w:val="008826AD"/>
    <w:rsid w:val="0088685B"/>
    <w:rsid w:val="008E7620"/>
    <w:rsid w:val="0090431D"/>
    <w:rsid w:val="00911C83"/>
    <w:rsid w:val="009577D7"/>
    <w:rsid w:val="00A062FF"/>
    <w:rsid w:val="00A21B7B"/>
    <w:rsid w:val="00A702C7"/>
    <w:rsid w:val="00A80651"/>
    <w:rsid w:val="00A83547"/>
    <w:rsid w:val="00AB2121"/>
    <w:rsid w:val="00CB797B"/>
    <w:rsid w:val="00CD5A61"/>
    <w:rsid w:val="00D75ACC"/>
    <w:rsid w:val="00D873EC"/>
    <w:rsid w:val="00DA1730"/>
    <w:rsid w:val="00E67053"/>
    <w:rsid w:val="00EE5FC7"/>
    <w:rsid w:val="00F10751"/>
    <w:rsid w:val="00FB6DAA"/>
    <w:rsid w:val="00FE3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5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77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77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77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77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66.com/yishizigekaoshi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med66.com/yishizigekaoshi/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ed66.com/zhiyeyishi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694</Words>
  <Characters>3956</Characters>
  <Application>Microsoft Office Word</Application>
  <DocSecurity>0</DocSecurity>
  <Lines>32</Lines>
  <Paragraphs>9</Paragraphs>
  <ScaleCrop>false</ScaleCrop>
  <Company/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刘文月</dc:creator>
  <cp:keywords/>
  <dc:description/>
  <cp:lastModifiedBy>齐迹</cp:lastModifiedBy>
  <cp:revision>5</cp:revision>
  <dcterms:created xsi:type="dcterms:W3CDTF">2015-01-20T11:56:00Z</dcterms:created>
  <dcterms:modified xsi:type="dcterms:W3CDTF">2015-01-20T12:14:00Z</dcterms:modified>
</cp:coreProperties>
</file>